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19F5D">
      <w:pPr>
        <w:pStyle w:val="3"/>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20" w:firstLineChars="20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H2BO生态与行为供题（王思憬）</w:t>
      </w:r>
    </w:p>
    <w:p w14:paraId="04B7AC7F">
      <w:pPr>
        <w:pStyle w:val="3"/>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【题组56-57】</w:t>
      </w:r>
      <w:r>
        <w:rPr>
          <w:rFonts w:hint="default" w:ascii="宋体" w:hAnsi="宋体" w:eastAsia="宋体" w:cs="宋体"/>
          <w:sz w:val="21"/>
          <w:szCs w:val="21"/>
          <w:lang w:val="en-US" w:eastAsia="zh-CN"/>
        </w:rPr>
        <w:t>理解大熊猫和同域物种的种间关系，对生物多样性的有效保护是十分重要的。</w:t>
      </w:r>
      <w:r>
        <w:rPr>
          <w:rFonts w:hint="eastAsia" w:ascii="宋体" w:hAnsi="宋体" w:eastAsia="宋体" w:cs="宋体"/>
          <w:sz w:val="21"/>
          <w:szCs w:val="21"/>
          <w:lang w:val="en-US" w:eastAsia="zh-CN"/>
        </w:rPr>
        <w:t>研究人员</w:t>
      </w:r>
      <w:r>
        <w:rPr>
          <w:rFonts w:ascii="宋体" w:hAnsi="宋体" w:eastAsia="宋体" w:cs="宋体"/>
          <w:sz w:val="21"/>
          <w:szCs w:val="21"/>
        </w:rPr>
        <w:t>以保护大熊猫为伞护种建立的王朗国家级自然保护区为研究区域，进行野外实地调查和监测，并收集大量资料，从同域动物的体型、生境选择和活动时间分布三个角度入手研</w:t>
      </w:r>
      <w:r>
        <w:rPr>
          <w:sz w:val="21"/>
          <w:szCs w:val="21"/>
        </w:rPr>
        <w:t>究了同域物种与大熊猫种群间的时空生态</w:t>
      </w:r>
      <w:r>
        <w:rPr>
          <w:rFonts w:hint="eastAsia" w:ascii="宋体" w:hAnsi="宋体" w:eastAsia="宋体" w:cs="宋体"/>
          <w:sz w:val="21"/>
          <w:szCs w:val="21"/>
        </w:rPr>
        <w:t>位分化情况。</w:t>
      </w:r>
    </w:p>
    <w:p w14:paraId="212C8F66">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right="0" w:rightChars="0" w:firstLine="420" w:firstLineChars="200"/>
        <w:jc w:val="left"/>
        <w:textAlignment w:val="auto"/>
        <w:rPr>
          <w:rFonts w:hint="eastAsia" w:ascii="宋体" w:hAnsi="宋体" w:eastAsia="宋体" w:cs="宋体"/>
          <w:sz w:val="21"/>
          <w:szCs w:val="21"/>
          <w:lang w:val="en-US" w:eastAsia="zh-CN"/>
        </w:rPr>
      </w:pPr>
    </w:p>
    <w:p w14:paraId="662B7DAC">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right="0" w:rightChars="0" w:firstLine="420" w:firstLineChars="200"/>
        <w:jc w:val="left"/>
        <w:textAlignment w:val="auto"/>
        <w:rPr>
          <w:rFonts w:hint="eastAsia" w:ascii="宋体" w:hAnsi="宋体" w:eastAsia="宋体" w:cs="宋体"/>
          <w:lang w:val="en-US" w:eastAsia="zh-CN"/>
        </w:rPr>
      </w:pPr>
      <w:r>
        <w:rPr>
          <w:rFonts w:hint="eastAsia" w:ascii="宋体" w:hAnsi="宋体" w:eastAsia="宋体" w:cs="宋体"/>
          <w:sz w:val="21"/>
          <w:szCs w:val="21"/>
          <w:lang w:val="en-US" w:eastAsia="zh-CN"/>
        </w:rPr>
        <w:t>56.研究人员采用红外相机技术对野生动物种群进行监测，对体型对大熊猫种群分布的影响进行研究。按体型大小将野生动物种群分为动物对照组（包括红腹角雉、红腹锦鸡和血雉）、中体型物种（包括川金丝猴、毛冠鹿、林麝、小麂和中华斑羚）、大体型物种（野猪、中华鬣羚和大熊猫）。表3.6显示了各因素对预测大熊猫种群分布的解释度。以此判断下列说法正确的是：</w:t>
      </w:r>
      <w:r>
        <w:rPr>
          <w:rFonts w:hint="eastAsia" w:ascii="宋体" w:hAnsi="宋体" w:eastAsia="宋体" w:cs="宋体"/>
          <w:lang w:val="en-US" w:eastAsia="zh-CN"/>
        </w:rPr>
        <w:drawing>
          <wp:inline distT="0" distB="0" distL="114300" distR="114300">
            <wp:extent cx="5240655" cy="3089910"/>
            <wp:effectExtent l="0" t="0" r="17145" b="8890"/>
            <wp:docPr id="5" name="图片 5" descr="a197d761-62dd-4ced-8539-71cbd866b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197d761-62dd-4ced-8539-71cbd866b2c7"/>
                    <pic:cNvPicPr>
                      <a:picLocks noChangeAspect="1"/>
                    </pic:cNvPicPr>
                  </pic:nvPicPr>
                  <pic:blipFill>
                    <a:blip r:embed="rId4"/>
                    <a:stretch>
                      <a:fillRect/>
                    </a:stretch>
                  </pic:blipFill>
                  <pic:spPr>
                    <a:xfrm>
                      <a:off x="0" y="0"/>
                      <a:ext cx="5240655" cy="3089910"/>
                    </a:xfrm>
                    <a:prstGeom prst="rect">
                      <a:avLst/>
                    </a:prstGeom>
                  </pic:spPr>
                </pic:pic>
              </a:graphicData>
            </a:graphic>
          </wp:inline>
        </w:drawing>
      </w:r>
      <w:r>
        <w:rPr>
          <w:rFonts w:hint="eastAsia" w:ascii="宋体" w:hAnsi="宋体" w:eastAsia="宋体" w:cs="宋体"/>
          <w:lang w:val="en-US" w:eastAsia="zh-CN"/>
        </w:rPr>
        <w:t xml:space="preserve"> </w:t>
      </w:r>
    </w:p>
    <w:p w14:paraId="0E77DE5F">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Chars="20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A.大熊猫的分布主要受到海拔的影响，而坡度对其分布影响不大</w:t>
      </w:r>
    </w:p>
    <w:p w14:paraId="5D7BB413">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Chars="20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B.中体型物种与大体型物种对大熊猫的影响高于对照物种</w:t>
      </w:r>
    </w:p>
    <w:p w14:paraId="48A5236F">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Chars="20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C.大体型物种中只有中华鬣羚对大熊猫分布有显著影响</w:t>
      </w:r>
    </w:p>
    <w:p w14:paraId="0B3C22A4">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Chars="20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D.大体型物种中毛冠鹿和中华鬣羚都对大熊猫分布有显著影响</w:t>
      </w:r>
    </w:p>
    <w:p w14:paraId="38E8BB07">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eastAsia" w:ascii="宋体" w:hAnsi="宋体" w:eastAsia="宋体" w:cs="宋体"/>
          <w:sz w:val="21"/>
          <w:szCs w:val="21"/>
          <w:lang w:val="en-US" w:eastAsia="zh-CN"/>
        </w:rPr>
      </w:pPr>
    </w:p>
    <w:p w14:paraId="2C2DEED3">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57.研究人员随后利用单因素方差分析、Mann-Whitney-U检验和多重比较又进行了不同体型的同域物种与大熊猫种群生境选择差异分析（见表3.7），并根据红外相机监测和核密度估计法研究、不同体型的同域物种和大熊猫的活动强度（见图3.3）。判断以下说法正确的是：</w:t>
      </w:r>
    </w:p>
    <w:p w14:paraId="15393A10">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drawing>
          <wp:inline distT="0" distB="0" distL="114300" distR="114300">
            <wp:extent cx="5248910" cy="2190750"/>
            <wp:effectExtent l="0" t="0" r="8890" b="19050"/>
            <wp:docPr id="4" name="图片 4" descr="ce12f9ef-e9eb-4ddd-99e3-48f0ddc18e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e12f9ef-e9eb-4ddd-99e3-48f0ddc18e62"/>
                    <pic:cNvPicPr>
                      <a:picLocks noChangeAspect="1"/>
                    </pic:cNvPicPr>
                  </pic:nvPicPr>
                  <pic:blipFill>
                    <a:blip r:embed="rId5"/>
                    <a:stretch>
                      <a:fillRect/>
                    </a:stretch>
                  </pic:blipFill>
                  <pic:spPr>
                    <a:xfrm>
                      <a:off x="0" y="0"/>
                      <a:ext cx="5248910" cy="2190750"/>
                    </a:xfrm>
                    <a:prstGeom prst="rect">
                      <a:avLst/>
                    </a:prstGeom>
                  </pic:spPr>
                </pic:pic>
              </a:graphicData>
            </a:graphic>
          </wp:inline>
        </w:drawing>
      </w:r>
    </w:p>
    <w:p w14:paraId="3C61CC78">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drawing>
          <wp:inline distT="0" distB="0" distL="114300" distR="114300">
            <wp:extent cx="5256530" cy="2769870"/>
            <wp:effectExtent l="0" t="0" r="1270" b="24130"/>
            <wp:docPr id="6" name="图片 6" descr="0921739a-3e06-4477-854f-8fc815fa4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921739a-3e06-4477-854f-8fc815fa4840"/>
                    <pic:cNvPicPr>
                      <a:picLocks noChangeAspect="1"/>
                    </pic:cNvPicPr>
                  </pic:nvPicPr>
                  <pic:blipFill>
                    <a:blip r:embed="rId6"/>
                    <a:stretch>
                      <a:fillRect/>
                    </a:stretch>
                  </pic:blipFill>
                  <pic:spPr>
                    <a:xfrm>
                      <a:off x="0" y="0"/>
                      <a:ext cx="5256530" cy="2769870"/>
                    </a:xfrm>
                    <a:prstGeom prst="rect">
                      <a:avLst/>
                    </a:prstGeom>
                  </pic:spPr>
                </pic:pic>
              </a:graphicData>
            </a:graphic>
          </wp:inline>
        </w:drawing>
      </w:r>
    </w:p>
    <w:p w14:paraId="4935E312">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A.同域动物的体型不是唯一影响大熊猫种群分布的因子，不同物种的不同的食性、生境选择规律和活动模式也可能会影响大熊猫种群分布。</w:t>
      </w:r>
    </w:p>
    <w:p w14:paraId="49F322C1">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B.12个环境变量中，对照、中体型和大体型物种分别有7、7和8个环境变量与大熊猫选择的变量之间存在显著差异，具有明显差异的环境变量主要分为乔木、灌木和竹子三类。</w:t>
      </w:r>
    </w:p>
    <w:p w14:paraId="3BC5D567">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C.大熊猫和不同体型物种的活动高峰不同，大熊猫活动呈现双高峰，大体型物种和对照物种呈单峰，中体型物种呈多峰。</w:t>
      </w:r>
    </w:p>
    <w:p w14:paraId="7324938B">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D.大熊猫会选择不同特征的生境，并在生态位的时间尺度上与三组物种出现了不同程度的分化，以此应对同域物种对大熊猫的影响。</w:t>
      </w:r>
    </w:p>
    <w:p w14:paraId="6766EDC3">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default" w:ascii="宋体" w:hAnsi="宋体" w:eastAsia="宋体" w:cs="宋体"/>
          <w:sz w:val="21"/>
          <w:szCs w:val="21"/>
          <w:lang w:val="en-US" w:eastAsia="zh-CN"/>
        </w:rPr>
      </w:pPr>
    </w:p>
    <w:p w14:paraId="57A5EE6B">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58.现有A、B、C三个群落，欲研究其生物多样性的大小，统计了群落中每个物种的比例如下表，请据此判断以下说法正确的是：</w:t>
      </w:r>
    </w:p>
    <w:tbl>
      <w:tblPr>
        <w:tblStyle w:val="5"/>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1065"/>
        <w:gridCol w:w="1065"/>
        <w:gridCol w:w="1065"/>
        <w:gridCol w:w="1065"/>
        <w:gridCol w:w="1065"/>
        <w:gridCol w:w="1066"/>
        <w:gridCol w:w="1066"/>
      </w:tblGrid>
      <w:tr w14:paraId="518C4088">
        <w:tc>
          <w:tcPr>
            <w:tcW w:w="974" w:type="dxa"/>
          </w:tcPr>
          <w:p w14:paraId="3EDBEB39">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p>
        </w:tc>
        <w:tc>
          <w:tcPr>
            <w:tcW w:w="1065" w:type="dxa"/>
          </w:tcPr>
          <w:p w14:paraId="383713D2">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物种1</w:t>
            </w:r>
          </w:p>
        </w:tc>
        <w:tc>
          <w:tcPr>
            <w:tcW w:w="1065" w:type="dxa"/>
          </w:tcPr>
          <w:p w14:paraId="2FF4C4F4">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物种2</w:t>
            </w:r>
          </w:p>
        </w:tc>
        <w:tc>
          <w:tcPr>
            <w:tcW w:w="1065" w:type="dxa"/>
          </w:tcPr>
          <w:p w14:paraId="30E8967F">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物种3</w:t>
            </w:r>
          </w:p>
        </w:tc>
        <w:tc>
          <w:tcPr>
            <w:tcW w:w="1065" w:type="dxa"/>
          </w:tcPr>
          <w:p w14:paraId="4F0179DE">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物种4</w:t>
            </w:r>
          </w:p>
        </w:tc>
        <w:tc>
          <w:tcPr>
            <w:tcW w:w="1065" w:type="dxa"/>
          </w:tcPr>
          <w:p w14:paraId="73AC69E0">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物种5</w:t>
            </w:r>
          </w:p>
        </w:tc>
        <w:tc>
          <w:tcPr>
            <w:tcW w:w="1066" w:type="dxa"/>
          </w:tcPr>
          <w:p w14:paraId="203E33D7">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物种6</w:t>
            </w:r>
          </w:p>
        </w:tc>
        <w:tc>
          <w:tcPr>
            <w:tcW w:w="1066" w:type="dxa"/>
          </w:tcPr>
          <w:p w14:paraId="3FD77726">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物种7</w:t>
            </w:r>
          </w:p>
        </w:tc>
      </w:tr>
      <w:tr w14:paraId="69C48D58">
        <w:tc>
          <w:tcPr>
            <w:tcW w:w="974" w:type="dxa"/>
          </w:tcPr>
          <w:p w14:paraId="7301FB91">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群落A</w:t>
            </w:r>
          </w:p>
        </w:tc>
        <w:tc>
          <w:tcPr>
            <w:tcW w:w="1065" w:type="dxa"/>
          </w:tcPr>
          <w:p w14:paraId="0BC7E617">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0.13</w:t>
            </w:r>
          </w:p>
        </w:tc>
        <w:tc>
          <w:tcPr>
            <w:tcW w:w="1065" w:type="dxa"/>
          </w:tcPr>
          <w:p w14:paraId="19A78C79">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0.2</w:t>
            </w:r>
          </w:p>
        </w:tc>
        <w:tc>
          <w:tcPr>
            <w:tcW w:w="1065" w:type="dxa"/>
          </w:tcPr>
          <w:p w14:paraId="2CE6036C">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0.13</w:t>
            </w:r>
          </w:p>
        </w:tc>
        <w:tc>
          <w:tcPr>
            <w:tcW w:w="1065" w:type="dxa"/>
          </w:tcPr>
          <w:p w14:paraId="07B9FC59">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0.15</w:t>
            </w:r>
          </w:p>
        </w:tc>
        <w:tc>
          <w:tcPr>
            <w:tcW w:w="1065" w:type="dxa"/>
          </w:tcPr>
          <w:p w14:paraId="4C1C2E4A">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0.15</w:t>
            </w:r>
          </w:p>
        </w:tc>
        <w:tc>
          <w:tcPr>
            <w:tcW w:w="1066" w:type="dxa"/>
          </w:tcPr>
          <w:p w14:paraId="576E1428">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0.24</w:t>
            </w:r>
          </w:p>
        </w:tc>
        <w:tc>
          <w:tcPr>
            <w:tcW w:w="1066" w:type="dxa"/>
          </w:tcPr>
          <w:p w14:paraId="1A2B1D73">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r>
      <w:tr w14:paraId="15DE4892">
        <w:tc>
          <w:tcPr>
            <w:tcW w:w="974" w:type="dxa"/>
          </w:tcPr>
          <w:p w14:paraId="2A57ECA5">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群落B</w:t>
            </w:r>
          </w:p>
        </w:tc>
        <w:tc>
          <w:tcPr>
            <w:tcW w:w="1065" w:type="dxa"/>
          </w:tcPr>
          <w:p w14:paraId="03FDB5F7">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0.15</w:t>
            </w:r>
          </w:p>
        </w:tc>
        <w:tc>
          <w:tcPr>
            <w:tcW w:w="1065" w:type="dxa"/>
          </w:tcPr>
          <w:p w14:paraId="1C30F746">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0.15</w:t>
            </w:r>
          </w:p>
        </w:tc>
        <w:tc>
          <w:tcPr>
            <w:tcW w:w="1065" w:type="dxa"/>
          </w:tcPr>
          <w:p w14:paraId="7CE4B970">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0.22</w:t>
            </w:r>
          </w:p>
        </w:tc>
        <w:tc>
          <w:tcPr>
            <w:tcW w:w="1065" w:type="dxa"/>
          </w:tcPr>
          <w:p w14:paraId="0C117A7F">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0.03</w:t>
            </w:r>
          </w:p>
        </w:tc>
        <w:tc>
          <w:tcPr>
            <w:tcW w:w="1065" w:type="dxa"/>
          </w:tcPr>
          <w:p w14:paraId="74C9508C">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0.16</w:t>
            </w:r>
          </w:p>
        </w:tc>
        <w:tc>
          <w:tcPr>
            <w:tcW w:w="1066" w:type="dxa"/>
          </w:tcPr>
          <w:p w14:paraId="26B09140">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0.01</w:t>
            </w:r>
          </w:p>
        </w:tc>
        <w:tc>
          <w:tcPr>
            <w:tcW w:w="1066" w:type="dxa"/>
          </w:tcPr>
          <w:p w14:paraId="17D1B04D">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0.28</w:t>
            </w:r>
          </w:p>
        </w:tc>
      </w:tr>
      <w:tr w14:paraId="2D1694A2">
        <w:tc>
          <w:tcPr>
            <w:tcW w:w="974" w:type="dxa"/>
          </w:tcPr>
          <w:p w14:paraId="5B29E301">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群落C</w:t>
            </w:r>
          </w:p>
        </w:tc>
        <w:tc>
          <w:tcPr>
            <w:tcW w:w="1065" w:type="dxa"/>
          </w:tcPr>
          <w:p w14:paraId="592EFC73">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0.5</w:t>
            </w:r>
          </w:p>
        </w:tc>
        <w:tc>
          <w:tcPr>
            <w:tcW w:w="1065" w:type="dxa"/>
          </w:tcPr>
          <w:p w14:paraId="70468E84">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0.2</w:t>
            </w:r>
          </w:p>
        </w:tc>
        <w:tc>
          <w:tcPr>
            <w:tcW w:w="1065" w:type="dxa"/>
          </w:tcPr>
          <w:p w14:paraId="3D92E74B">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0.15</w:t>
            </w:r>
          </w:p>
        </w:tc>
        <w:tc>
          <w:tcPr>
            <w:tcW w:w="1065" w:type="dxa"/>
          </w:tcPr>
          <w:p w14:paraId="2AEDA1DB">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0.15</w:t>
            </w:r>
          </w:p>
        </w:tc>
        <w:tc>
          <w:tcPr>
            <w:tcW w:w="1065" w:type="dxa"/>
          </w:tcPr>
          <w:p w14:paraId="34E09DD0">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c>
          <w:tcPr>
            <w:tcW w:w="1066" w:type="dxa"/>
          </w:tcPr>
          <w:p w14:paraId="2AF82CBE">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c>
          <w:tcPr>
            <w:tcW w:w="1066" w:type="dxa"/>
          </w:tcPr>
          <w:p w14:paraId="19D1475E">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r>
    </w:tbl>
    <w:p w14:paraId="3E824E11">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A.辛普森多样性指数用随机取样的两个个体属于不同种的概率来反映生物多样性，三个群落的辛普森多样性指数分别是0.1984，0.335，0.1764</w:t>
      </w:r>
    </w:p>
    <w:p w14:paraId="27E4868A">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B.三个群落的多样性：A群落&gt;B群落&gt;C群落</w:t>
      </w:r>
    </w:p>
    <w:p w14:paraId="6E36DCD0">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C.使用香农-威纳指数计算生物多样性可得出与</w:t>
      </w:r>
      <w:r>
        <w:rPr>
          <w:rFonts w:hint="eastAsia" w:ascii="宋体" w:hAnsi="宋体" w:eastAsia="宋体" w:cs="宋体"/>
          <w:b w:val="0"/>
          <w:bCs w:val="0"/>
          <w:sz w:val="21"/>
          <w:szCs w:val="21"/>
          <w:lang w:val="en-US" w:eastAsia="zh-CN"/>
        </w:rPr>
        <w:t>B选项</w:t>
      </w:r>
      <w:r>
        <w:rPr>
          <w:rFonts w:hint="eastAsia" w:ascii="宋体" w:hAnsi="宋体" w:eastAsia="宋体" w:cs="宋体"/>
          <w:sz w:val="21"/>
          <w:szCs w:val="21"/>
          <w:lang w:val="en-US" w:eastAsia="zh-CN"/>
        </w:rPr>
        <w:t>同样的结果。</w:t>
      </w:r>
    </w:p>
    <w:p w14:paraId="033AD256">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D.香农-威纳指数的结果取值范围在0-1之间</w:t>
      </w:r>
    </w:p>
    <w:p w14:paraId="6B30FC02">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eastAsia" w:ascii="宋体" w:hAnsi="宋体" w:eastAsia="宋体" w:cs="宋体"/>
          <w:sz w:val="21"/>
          <w:szCs w:val="21"/>
          <w:lang w:val="en-US" w:eastAsia="zh-CN"/>
        </w:rPr>
      </w:pPr>
    </w:p>
    <w:p w14:paraId="15EEC69E">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59.动物的捕食-反捕食行为是长期进化的结果，下面说法正确的是：</w:t>
      </w:r>
    </w:p>
    <w:p w14:paraId="135CB165">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A.水黾在水上聚群从而减小被鱼捕食的概率，这是由于集群增加了警惕距离。</w:t>
      </w:r>
    </w:p>
    <w:p w14:paraId="49E286B9">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B.景区里鸟类的平均惊飞距离通常比野生环境中的同种鸟类更短，这体现了习惯化。</w:t>
      </w:r>
    </w:p>
    <w:p w14:paraId="3DD555B2">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C.“聪明”的无毒蛾子会让自己的斑纹和其他蛾子非常像或非常不像，这代表了拟态和反-搜寻映像的两种反捕食策略。</w:t>
      </w:r>
    </w:p>
    <w:p w14:paraId="566933D8">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D.剧毒的蛇模仿毒性较弱的蛇类可以降低其被捕食的概率。</w:t>
      </w:r>
    </w:p>
    <w:p w14:paraId="79E4C3DB">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eastAsia" w:ascii="宋体" w:hAnsi="宋体" w:eastAsia="宋体" w:cs="宋体"/>
          <w:sz w:val="21"/>
          <w:szCs w:val="21"/>
          <w:lang w:val="en-US" w:eastAsia="zh-CN"/>
        </w:rPr>
      </w:pPr>
    </w:p>
    <w:p w14:paraId="1BC07675">
      <w:pPr>
        <w:pStyle w:val="3"/>
        <w:keepNext w:val="0"/>
        <w:keepLines w:val="0"/>
        <w:pageBreakBefore w:val="0"/>
        <w:widowControl w:val="0"/>
        <w:numPr>
          <w:ilvl w:val="0"/>
          <w:numId w:val="1"/>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研究人员对小鼠的C57BL/6J与129/SvJ两种近交品系以及其杂交后代F1进行了行为研究，为解释遗传背景对基因工程小鼠行为学表型的影响提供依据。下图是对C57BL/6J、129/SvJ及F1进行的旷场实验结果，请根据图像判断以下选项的正误：</w:t>
      </w:r>
    </w:p>
    <w:p w14:paraId="4AE0112F">
      <w:pPr>
        <w:pStyle w:val="3"/>
        <w:keepNext w:val="0"/>
        <w:keepLines w:val="0"/>
        <w:pageBreakBefore w:val="0"/>
        <w:widowControl w:val="0"/>
        <w:numPr>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inline distT="0" distB="0" distL="114300" distR="114300">
            <wp:extent cx="5272405" cy="3556000"/>
            <wp:effectExtent l="0" t="0" r="10795" b="0"/>
            <wp:docPr id="1" name="图片 1" descr="32a37273-707d-40a8-8f44-738cb155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a37273-707d-40a8-8f44-738cb1551224"/>
                    <pic:cNvPicPr>
                      <a:picLocks noChangeAspect="1"/>
                    </pic:cNvPicPr>
                  </pic:nvPicPr>
                  <pic:blipFill>
                    <a:blip r:embed="rId7"/>
                    <a:stretch>
                      <a:fillRect/>
                    </a:stretch>
                  </pic:blipFill>
                  <pic:spPr>
                    <a:xfrm>
                      <a:off x="0" y="0"/>
                      <a:ext cx="5272405" cy="3556000"/>
                    </a:xfrm>
                    <a:prstGeom prst="rect">
                      <a:avLst/>
                    </a:prstGeom>
                  </pic:spPr>
                </pic:pic>
              </a:graphicData>
            </a:graphic>
          </wp:inline>
        </w:drawing>
      </w:r>
    </w:p>
    <w:p w14:paraId="40B5C909">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A.小鼠天生喜欢空旷的场地，故旷场实验就是利用这点对小鼠的焦虑感进行评估，越是容易焦虑的小鼠待在边缘区域的时间越久。</w:t>
      </w:r>
    </w:p>
    <w:p w14:paraId="75BE29E6">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B.129小鼠表现出了比B6小鼠和F1小鼠更高的焦虑水平。</w:t>
      </w:r>
    </w:p>
    <w:p w14:paraId="141337C0">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C.F1小鼠与B6表现间无显著差异，说明B6背景更多影响了F1在旷场环境下焦虑行为的表现，相对显性。</w:t>
      </w:r>
    </w:p>
    <w:p w14:paraId="04F33EF8">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D.两种F1小鼠表现间的差异并不显著，说明小鼠的焦虑行为可能受印记基因影响不大。</w:t>
      </w:r>
    </w:p>
    <w:p w14:paraId="1BDEE8BD">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textAlignment w:val="auto"/>
        <w:rPr>
          <w:rFonts w:hint="default" w:ascii="宋体" w:hAnsi="宋体" w:eastAsia="宋体" w:cs="宋体"/>
          <w:sz w:val="21"/>
          <w:szCs w:val="21"/>
          <w:lang w:val="en-US" w:eastAsia="zh-CN"/>
        </w:rPr>
      </w:pPr>
    </w:p>
    <w:p w14:paraId="5180B20C">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eastAsia" w:ascii="宋体" w:hAnsi="宋体" w:eastAsia="宋体" w:cs="宋体"/>
          <w:sz w:val="21"/>
          <w:szCs w:val="21"/>
          <w:lang w:val="en-US" w:eastAsia="zh-CN"/>
        </w:rPr>
      </w:pPr>
    </w:p>
    <w:p w14:paraId="6CEAFCE2">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eastAsia" w:ascii="宋体" w:hAnsi="宋体" w:eastAsia="宋体" w:cs="宋体"/>
          <w:sz w:val="21"/>
          <w:szCs w:val="21"/>
          <w:lang w:val="en-US" w:eastAsia="zh-CN"/>
        </w:rPr>
      </w:pPr>
    </w:p>
    <w:p w14:paraId="4B9FEF4E">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eastAsia" w:ascii="宋体" w:hAnsi="宋体" w:eastAsia="宋体" w:cs="宋体"/>
          <w:sz w:val="21"/>
          <w:szCs w:val="21"/>
          <w:lang w:val="en-US" w:eastAsia="zh-CN"/>
        </w:rPr>
      </w:pPr>
    </w:p>
    <w:p w14:paraId="31978855">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eastAsia" w:ascii="宋体" w:hAnsi="宋体" w:eastAsia="宋体" w:cs="宋体"/>
          <w:sz w:val="21"/>
          <w:szCs w:val="21"/>
          <w:lang w:val="en-US" w:eastAsia="zh-CN"/>
        </w:rPr>
      </w:pPr>
    </w:p>
    <w:p w14:paraId="2F7201D2">
      <w:pPr>
        <w:pStyle w:val="3"/>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参考答案与解析：</w:t>
      </w:r>
    </w:p>
    <w:p w14:paraId="73D72B77">
      <w:pPr>
        <w:pStyle w:val="3"/>
        <w:keepNext w:val="0"/>
        <w:keepLines w:val="0"/>
        <w:pageBreakBefore w:val="0"/>
        <w:widowControl w:val="0"/>
        <w:numPr>
          <w:ilvl w:val="0"/>
          <w:numId w:val="2"/>
        </w:numPr>
        <w:tabs>
          <w:tab w:val="clear" w:pos="312"/>
        </w:tabs>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FTTF读图易得，D中毛冠鹿为中体型生物</w:t>
      </w:r>
    </w:p>
    <w:p w14:paraId="2CA42C7C">
      <w:pPr>
        <w:pStyle w:val="3"/>
        <w:keepNext w:val="0"/>
        <w:keepLines w:val="0"/>
        <w:pageBreakBefore w:val="0"/>
        <w:widowControl w:val="0"/>
        <w:numPr>
          <w:ilvl w:val="0"/>
          <w:numId w:val="2"/>
        </w:numPr>
        <w:tabs>
          <w:tab w:val="clear" w:pos="312"/>
        </w:tabs>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TFTT由表中可知对照、中体型和大体型物种分别有7、8和7个环境变量与大熊猫选择的变量之间存在显著差异。B我摘的论文原话，此处致敬原论文的错误之处。</w:t>
      </w:r>
    </w:p>
    <w:p w14:paraId="4986D987">
      <w:pPr>
        <w:pStyle w:val="3"/>
        <w:keepNext w:val="0"/>
        <w:keepLines w:val="0"/>
        <w:pageBreakBefore w:val="0"/>
        <w:widowControl w:val="0"/>
        <w:numPr>
          <w:ilvl w:val="0"/>
          <w:numId w:val="2"/>
        </w:numPr>
        <w:tabs>
          <w:tab w:val="clear" w:pos="312"/>
        </w:tabs>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FTTF ABC中辛普森多样性指数计算公式为：D=1-</w:t>
      </w:r>
      <w:r>
        <w:rPr>
          <w:rFonts w:hint="default" w:ascii="宋体" w:hAnsi="宋体" w:eastAsia="宋体" w:cs="宋体"/>
          <w:sz w:val="21"/>
          <w:szCs w:val="21"/>
          <w:lang w:val="el-GR" w:eastAsia="zh-CN"/>
        </w:rPr>
        <w:t>Σ</w:t>
      </w:r>
      <w:r>
        <w:rPr>
          <w:rFonts w:hint="default" w:ascii="宋体" w:hAnsi="宋体" w:eastAsia="宋体" w:cs="宋体"/>
          <w:sz w:val="21"/>
          <w:szCs w:val="21"/>
          <w:lang w:val="en-US" w:eastAsia="zh-CN"/>
        </w:rPr>
        <w:t>Pi</w:t>
      </w:r>
      <w:r>
        <w:rPr>
          <w:rFonts w:hint="default" w:ascii="宋体" w:hAnsi="宋体" w:eastAsia="宋体" w:cs="宋体"/>
          <w:sz w:val="21"/>
          <w:szCs w:val="21"/>
          <w:vertAlign w:val="superscript"/>
          <w:lang w:val="en-US" w:eastAsia="zh-CN"/>
        </w:rPr>
        <w:t>2</w:t>
      </w:r>
      <w:r>
        <w:rPr>
          <w:rFonts w:hint="eastAsia" w:ascii="宋体" w:hAnsi="宋体" w:eastAsia="宋体" w:cs="宋体"/>
          <w:sz w:val="21"/>
          <w:szCs w:val="21"/>
          <w:lang w:val="en-US" w:eastAsia="zh-CN"/>
        </w:rPr>
        <w:t>计算可得辛普森多样性指数分别为</w:t>
      </w:r>
      <w:r>
        <w:rPr>
          <w:rFonts w:hint="default" w:ascii="宋体" w:hAnsi="宋体" w:eastAsia="宋体" w:cs="宋体"/>
          <w:sz w:val="21"/>
          <w:szCs w:val="21"/>
          <w:lang w:val="en-US" w:eastAsia="zh-CN"/>
        </w:rPr>
        <w:t>0.8</w:t>
      </w:r>
      <w:r>
        <w:rPr>
          <w:rFonts w:hint="eastAsia" w:ascii="宋体" w:hAnsi="宋体" w:eastAsia="宋体" w:cs="宋体"/>
          <w:sz w:val="21"/>
          <w:szCs w:val="21"/>
          <w:lang w:val="en-US" w:eastAsia="zh-CN"/>
        </w:rPr>
        <w:t>236</w:t>
      </w:r>
      <w:r>
        <w:rPr>
          <w:rFonts w:hint="default" w:ascii="宋体" w:hAnsi="宋体" w:eastAsia="宋体" w:cs="宋体"/>
          <w:sz w:val="21"/>
          <w:szCs w:val="21"/>
          <w:lang w:val="en-US" w:eastAsia="zh-CN"/>
        </w:rPr>
        <w:t>,0.</w:t>
      </w:r>
      <w:r>
        <w:rPr>
          <w:rFonts w:hint="eastAsia" w:ascii="宋体" w:hAnsi="宋体" w:eastAsia="宋体" w:cs="宋体"/>
          <w:sz w:val="21"/>
          <w:szCs w:val="21"/>
          <w:lang w:val="en-US" w:eastAsia="zh-CN"/>
        </w:rPr>
        <w:t>8016</w:t>
      </w:r>
      <w:r>
        <w:rPr>
          <w:rFonts w:hint="default" w:ascii="宋体" w:hAnsi="宋体" w:eastAsia="宋体" w:cs="宋体"/>
          <w:sz w:val="21"/>
          <w:szCs w:val="21"/>
          <w:lang w:val="en-US" w:eastAsia="zh-CN"/>
        </w:rPr>
        <w:t>,0.6</w:t>
      </w:r>
      <w:r>
        <w:rPr>
          <w:rFonts w:hint="eastAsia" w:ascii="宋体" w:hAnsi="宋体" w:eastAsia="宋体" w:cs="宋体"/>
          <w:sz w:val="21"/>
          <w:szCs w:val="21"/>
          <w:lang w:val="en-US" w:eastAsia="zh-CN"/>
        </w:rPr>
        <w:t>65，香农-威纳指数计算公式为H=-</w:t>
      </w:r>
      <w:r>
        <w:rPr>
          <w:rFonts w:hint="default" w:ascii="宋体" w:hAnsi="宋体" w:eastAsia="宋体" w:cs="宋体"/>
          <w:sz w:val="21"/>
          <w:szCs w:val="21"/>
          <w:lang w:val="el-GR" w:eastAsia="zh-CN"/>
        </w:rPr>
        <w:t>Σ</w:t>
      </w:r>
      <w:r>
        <w:rPr>
          <w:rFonts w:hint="eastAsia" w:ascii="宋体" w:hAnsi="宋体" w:eastAsia="宋体" w:cs="宋体"/>
          <w:sz w:val="21"/>
          <w:szCs w:val="21"/>
          <w:lang w:val="en-US" w:eastAsia="zh-CN"/>
        </w:rPr>
        <w:t>PilnPi（公式中对数不同的底数对应不同单位nit，bit，dit分别对应2，e，10），计算得香农-威纳指数分别为1.76，1.70，1.23。D项辛普森多样性指数的结果取值范围在0-1之间。</w:t>
      </w:r>
    </w:p>
    <w:p w14:paraId="539D62DF">
      <w:pPr>
        <w:pStyle w:val="3"/>
        <w:keepNext w:val="0"/>
        <w:keepLines w:val="0"/>
        <w:pageBreakBefore w:val="0"/>
        <w:widowControl w:val="0"/>
        <w:numPr>
          <w:ilvl w:val="0"/>
          <w:numId w:val="2"/>
        </w:numPr>
        <w:tabs>
          <w:tab w:val="clear" w:pos="312"/>
        </w:tabs>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FTTT A水黾无法看见水下的情况，故没有增加安全距离，它们集群的意义主要是减少平均每只虫被捕食的概率。捕食者发现单个或一群虫子所花时间并没有差多少，聚群可以分摊单个虫子被吃掉的概率。BC均正确。D是默滕斯氏拟态，由于剧毒蛇被误食后捕食者大概率死亡，导致其不能食用的信息传递受阻，反而增加其死亡率，故拟态弱毒蛇的样子可以降低其被捕食的概率。</w:t>
      </w:r>
    </w:p>
    <w:p w14:paraId="5B21EF42">
      <w:pPr>
        <w:pStyle w:val="3"/>
        <w:keepNext w:val="0"/>
        <w:keepLines w:val="0"/>
        <w:pageBreakBefore w:val="0"/>
        <w:widowControl w:val="0"/>
        <w:numPr>
          <w:ilvl w:val="0"/>
          <w:numId w:val="2"/>
        </w:numPr>
        <w:tabs>
          <w:tab w:val="clear" w:pos="312"/>
        </w:tabs>
        <w:kinsoku/>
        <w:wordWrap/>
        <w:overflowPunct/>
        <w:topLinePunct w:val="0"/>
        <w:autoSpaceDE/>
        <w:autoSpaceDN/>
        <w:bidi w:val="0"/>
        <w:adjustRightInd/>
        <w:snapToGrid w:val="0"/>
        <w:spacing w:beforeAutospacing="0" w:afterAutospacing="0" w:line="240" w:lineRule="auto"/>
        <w:ind w:right="0" w:rightChars="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FFFF A小鼠的行为具有趋壁性，天生害怕空旷场地，喜欢在边缘和角落活动，因此旷场实验利用一个大面积开放的区域作为刺激源使小鼠产生焦虑感，评价小鼠的探究行为、自主活动以及紧张度。旷场实验广泛用于评估啮齿类动物焦虑样状态和测试抗焦虑药物药效的最常用测试于手段。测试是基于接近/回避冲突，动物表现出更愿意探索明亮、开放和升高的区域被认为 “低焦虑水平”。BCD均正确</w:t>
      </w:r>
    </w:p>
    <w:p w14:paraId="1DA6D04F">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240" w:lineRule="auto"/>
        <w:ind w:right="0" w:rightChars="0"/>
        <w:jc w:val="left"/>
        <w:textAlignment w:val="auto"/>
        <w:rPr>
          <w:rFonts w:hint="eastAsia" w:ascii="宋体" w:hAnsi="宋体" w:eastAsia="宋体" w:cs="宋体"/>
          <w:sz w:val="21"/>
          <w:szCs w:val="21"/>
          <w:lang w:val="en-US" w:eastAsia="zh-CN"/>
        </w:rPr>
      </w:pPr>
    </w:p>
    <w:p w14:paraId="5CC377AF">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240" w:lineRule="auto"/>
        <w:ind w:right="0" w:rightChars="0" w:firstLine="42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参考文献：</w:t>
      </w:r>
    </w:p>
    <w:p w14:paraId="177C49C9">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240" w:lineRule="auto"/>
        <w:ind w:right="0" w:rightChars="0" w:firstLine="420" w:firstLineChars="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刘正霄.基于红外相机的同域物种对大熊猫种群分布影响研究[D].北京：北京林业大学生态与自然保护学院，2021</w:t>
      </w:r>
    </w:p>
    <w:p w14:paraId="38E7EFF1">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240" w:lineRule="auto"/>
        <w:ind w:right="0" w:rightChars="0" w:firstLine="420" w:firstLineChars="0"/>
        <w:jc w:val="left"/>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牛翠娟</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娄安如</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孙儒泳</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李庆芬</w:t>
      </w:r>
      <w:r>
        <w:rPr>
          <w:rFonts w:hint="eastAsia" w:ascii="宋体" w:hAnsi="宋体" w:eastAsia="宋体" w:cs="宋体"/>
          <w:sz w:val="21"/>
          <w:szCs w:val="21"/>
          <w:lang w:val="en-US" w:eastAsia="zh-CN"/>
        </w:rPr>
        <w:t>.基础生态学[M].第四版.北京：高等教育出版社，2023</w:t>
      </w:r>
    </w:p>
    <w:p w14:paraId="2A159FBE">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240" w:lineRule="auto"/>
        <w:ind w:right="0" w:rightChars="0" w:firstLine="420" w:firstLineChars="0"/>
        <w:jc w:val="left"/>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尚玉昌.动物行为学[M].</w:t>
      </w:r>
      <w:r>
        <w:rPr>
          <w:rFonts w:hint="eastAsia" w:ascii="宋体" w:hAnsi="宋体" w:eastAsia="宋体" w:cs="宋体"/>
          <w:sz w:val="21"/>
          <w:szCs w:val="21"/>
          <w:lang w:val="en-US" w:eastAsia="zh-CN"/>
        </w:rPr>
        <w:t>第二版.北京：</w:t>
      </w:r>
      <w:r>
        <w:rPr>
          <w:rFonts w:hint="default" w:ascii="宋体" w:hAnsi="宋体" w:eastAsia="宋体" w:cs="宋体"/>
          <w:sz w:val="21"/>
          <w:szCs w:val="21"/>
          <w:lang w:val="en-US" w:eastAsia="zh-CN"/>
        </w:rPr>
        <w:t>北京大学出版社</w:t>
      </w:r>
      <w:r>
        <w:rPr>
          <w:rFonts w:hint="eastAsia" w:ascii="宋体" w:hAnsi="宋体" w:eastAsia="宋体" w:cs="宋体"/>
          <w:sz w:val="21"/>
          <w:szCs w:val="21"/>
          <w:lang w:val="en-US" w:eastAsia="zh-CN"/>
        </w:rPr>
        <w:t>,2014</w:t>
      </w:r>
    </w:p>
    <w:p w14:paraId="3CF6B31E">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240" w:lineRule="auto"/>
        <w:ind w:right="0" w:rightChars="0" w:firstLine="420" w:firstLineChars="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万颖寒等.</w:t>
      </w:r>
      <w:r>
        <w:rPr>
          <w:rFonts w:hint="default" w:ascii="宋体" w:hAnsi="宋体" w:eastAsia="宋体" w:cs="宋体"/>
          <w:sz w:val="21"/>
          <w:szCs w:val="21"/>
          <w:lang w:val="en-US" w:eastAsia="zh-CN"/>
        </w:rPr>
        <w:t>C57BL/6J</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129/SvJ</w:t>
      </w:r>
      <w:r>
        <w:rPr>
          <w:rFonts w:hint="eastAsia" w:ascii="宋体" w:hAnsi="宋体" w:eastAsia="宋体" w:cs="宋体"/>
          <w:sz w:val="21"/>
          <w:szCs w:val="21"/>
          <w:lang w:val="en-US" w:eastAsia="zh-CN"/>
        </w:rPr>
        <w:t>及其杂交一代小鼠的行为学比较研究[J].2019</w:t>
      </w:r>
    </w:p>
    <w:p w14:paraId="39856139">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240" w:lineRule="auto"/>
        <w:ind w:right="0" w:rightChars="0" w:firstLine="420" w:firstLineChars="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部分题参考了https://osm.bio/共同出题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Times">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AB3B9"/>
    <w:multiLevelType w:val="singleLevel"/>
    <w:tmpl w:val="E77AB3B9"/>
    <w:lvl w:ilvl="0" w:tentative="0">
      <w:start w:val="56"/>
      <w:numFmt w:val="decimal"/>
      <w:lvlText w:val="%1."/>
      <w:lvlJc w:val="left"/>
      <w:pPr>
        <w:tabs>
          <w:tab w:val="left" w:pos="312"/>
        </w:tabs>
      </w:pPr>
    </w:lvl>
  </w:abstractNum>
  <w:abstractNum w:abstractNumId="1">
    <w:nsid w:val="FCE713E4"/>
    <w:multiLevelType w:val="singleLevel"/>
    <w:tmpl w:val="FCE713E4"/>
    <w:lvl w:ilvl="0" w:tentative="0">
      <w:start w:val="60"/>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7C763"/>
    <w:rsid w:val="53F11A38"/>
    <w:rsid w:val="63F3554C"/>
    <w:rsid w:val="7AF7C763"/>
    <w:rsid w:val="7EF20DC9"/>
    <w:rsid w:val="7EF92B5B"/>
    <w:rsid w:val="C787C33F"/>
    <w:rsid w:val="CFF28D16"/>
    <w:rsid w:val="D7F59710"/>
    <w:rsid w:val="F1F33C76"/>
    <w:rsid w:val="F2858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66</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2026-04-12T03:15:00Z</dcterms:created>
  <dc:creator>草莓</dc:creator>
  <cp:lastModifiedBy>草莓</cp:lastModifiedBy>
  <dcterms:modified xsi:type="dcterms:W3CDTF">2026-04-12T19:26:36Z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D53378E610EC266DE4DBD869DF342BD4_41</vt:lpwstr>
  </property>
</Properties>
</file>